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w:t>
      </w:r>
      <w:r>
        <w:rPr>
          <w:rStyle w:val="a0"/>
          <w:rFonts w:ascii="微软雅黑" w:hAnsi="微软雅黑"/>
          <w:b w:val="0"/>
          <w:sz w:val="21"/>
        </w:rPr>
        <w:t>-display-switch 3.0.13</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2019 Tianjin KYLIN Information Technology </w:t>
      </w:r>
      <w:r>
        <w:rPr>
          <w:rStyle w:val="a0"/>
          <w:rFonts w:ascii="宋体" w:hAnsi="宋体"/>
          <w:sz w:val="22"/>
        </w:rPr>
        <w:t>Co.</w:t>
      </w:r>
      <w:r>
        <w:rPr>
          <w:rStyle w:val="a0"/>
          <w:rFonts w:ascii="宋体" w:hAnsi="宋体"/>
          <w:sz w:val="22"/>
        </w:rPr>
        <w:t>Ltd</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w:t>
      </w:r>
      <w:r>
        <w:rPr>
          <w:rStyle w:val="a0"/>
          <w:rFonts w:ascii="Times New Roman" w:hAnsi="Times New Roman"/>
          <w:sz w:val="21"/>
        </w:rPr>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Pr>
          <w:rStyle w:val="a0"/>
          <w:rFonts w:ascii="Times New Roman" w:hAnsi="Times New Roman"/>
          <w:sz w:val="21"/>
        </w:rPr>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 xml:space="preserve">The hypothetical commands `show w' and `show c' should show the appropriate parts of the General Public </w:t>
      </w:r>
      <w:r>
        <w:rPr>
          <w:rStyle w:val="a0"/>
          <w:rFonts w:ascii="Times New Roman" w:hAnsi="Times New Roman"/>
          <w:sz w:val="21"/>
        </w:rPr>
        <w:t>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